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3977" w14:textId="06720C3B" w:rsidR="001C5E16" w:rsidRPr="001C5E16" w:rsidRDefault="001C5E16" w:rsidP="001C5E16">
      <w:pPr>
        <w:widowControl w:val="0"/>
        <w:autoSpaceDE w:val="0"/>
        <w:autoSpaceDN w:val="0"/>
        <w:spacing w:line="240" w:lineRule="auto"/>
        <w:ind w:left="720" w:hanging="720"/>
        <w:rPr>
          <w:b/>
          <w:bCs/>
          <w:u w:val="single"/>
        </w:rPr>
      </w:pPr>
      <w:r w:rsidRPr="001C5E16">
        <w:rPr>
          <w:b/>
          <w:bCs/>
          <w:u w:val="single"/>
        </w:rPr>
        <w:t>First Assignment:</w:t>
      </w:r>
    </w:p>
    <w:p w14:paraId="1E929395" w14:textId="77777777" w:rsidR="00CE4E48" w:rsidRDefault="00CE4E48" w:rsidP="00CE4E48">
      <w:pPr>
        <w:widowControl w:val="0"/>
        <w:autoSpaceDE w:val="0"/>
        <w:autoSpaceDN w:val="0"/>
        <w:spacing w:line="240" w:lineRule="auto"/>
        <w:rPr>
          <w:bCs/>
        </w:rPr>
      </w:pPr>
    </w:p>
    <w:p w14:paraId="6375CC93" w14:textId="69F133A8" w:rsidR="001C5E16" w:rsidRDefault="001C5E16" w:rsidP="001C5E1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40" w:lineRule="auto"/>
      </w:pPr>
      <w:r>
        <w:t xml:space="preserve">Read: </w:t>
      </w:r>
    </w:p>
    <w:p w14:paraId="331B2049" w14:textId="2D005BC7" w:rsidR="0042725C" w:rsidRDefault="0042725C" w:rsidP="001C5E1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line="240" w:lineRule="auto"/>
      </w:pPr>
      <w:r>
        <w:t>Course Syllabus (on Blackboard)</w:t>
      </w:r>
    </w:p>
    <w:p w14:paraId="19199035" w14:textId="77777777" w:rsidR="008078FB" w:rsidRDefault="008078FB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  <w:contextualSpacing w:val="0"/>
      </w:pPr>
      <w:r>
        <w:t xml:space="preserve">David </w:t>
      </w:r>
      <w:r w:rsidRPr="00DE12CB">
        <w:t>Souter</w:t>
      </w:r>
      <w:r>
        <w:t>, Commencement Speech at Harvard University (2010)</w:t>
      </w:r>
    </w:p>
    <w:p w14:paraId="04BDF8DB" w14:textId="77777777" w:rsidR="008078FB" w:rsidRPr="0014091D" w:rsidRDefault="008078FB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  <w:contextualSpacing w:val="0"/>
      </w:pPr>
      <w:r w:rsidRPr="00DE12CB">
        <w:t>Scalia</w:t>
      </w:r>
      <w:r>
        <w:t xml:space="preserve">, “Originalism: The Lesser Evil,” 57 U. </w:t>
      </w:r>
      <w:proofErr w:type="spellStart"/>
      <w:r>
        <w:t>Cinn</w:t>
      </w:r>
      <w:proofErr w:type="spellEnd"/>
      <w:r>
        <w:t>. L. Rev. (1989)</w:t>
      </w:r>
    </w:p>
    <w:p w14:paraId="0700947F" w14:textId="77777777" w:rsidR="008078FB" w:rsidRPr="0014091D" w:rsidRDefault="008078FB" w:rsidP="008078FB">
      <w:pPr>
        <w:pStyle w:val="ListParagraph"/>
        <w:widowControl w:val="0"/>
        <w:numPr>
          <w:ilvl w:val="3"/>
          <w:numId w:val="1"/>
        </w:numPr>
        <w:autoSpaceDE w:val="0"/>
        <w:autoSpaceDN w:val="0"/>
        <w:spacing w:line="240" w:lineRule="auto"/>
        <w:contextualSpacing w:val="0"/>
      </w:pPr>
      <w:r>
        <w:t>Excerpt: 856 – 65 (Begin at “Let me turn next to originalism”)</w:t>
      </w:r>
    </w:p>
    <w:p w14:paraId="31FEC1F3" w14:textId="781DAFA1" w:rsidR="001C5E16" w:rsidRDefault="001C5E16" w:rsidP="001C5E1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40" w:lineRule="auto"/>
      </w:pPr>
      <w:r>
        <w:t xml:space="preserve">Read the </w:t>
      </w:r>
      <w:r w:rsidRPr="001C1ED7">
        <w:t xml:space="preserve">US Constitution </w:t>
      </w:r>
      <w:r>
        <w:t>in its entirety</w:t>
      </w:r>
      <w:r w:rsidR="008078FB">
        <w:t xml:space="preserve">: </w:t>
      </w:r>
    </w:p>
    <w:p w14:paraId="699CEFD7" w14:textId="77777777" w:rsidR="008078FB" w:rsidRPr="001C1ED7" w:rsidRDefault="008078FB" w:rsidP="008078FB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line="240" w:lineRule="auto"/>
      </w:pPr>
      <w:r w:rsidRPr="001C1ED7">
        <w:t xml:space="preserve">Available in textbook pp lxi – lxxv </w:t>
      </w:r>
      <w:r>
        <w:t xml:space="preserve">(or </w:t>
      </w:r>
      <w:r w:rsidRPr="001C1ED7">
        <w:t>find online/hard copy elsewhere)</w:t>
      </w:r>
    </w:p>
    <w:p w14:paraId="64BF1991" w14:textId="672D469A" w:rsidR="008078FB" w:rsidRDefault="008078FB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</w:pPr>
      <w:r>
        <w:t>Articles I–VII</w:t>
      </w:r>
    </w:p>
    <w:p w14:paraId="4E6426EB" w14:textId="19EAF52A" w:rsidR="008078FB" w:rsidRDefault="008078FB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</w:pPr>
      <w:r>
        <w:t>Amendments 1–27</w:t>
      </w:r>
    </w:p>
    <w:p w14:paraId="3C6ACA15" w14:textId="71809E39" w:rsidR="001C5E16" w:rsidRPr="001C1ED7" w:rsidRDefault="001C5E16" w:rsidP="001C5E16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 w:val="0"/>
      </w:pPr>
      <w:r w:rsidRPr="001C1ED7">
        <w:t xml:space="preserve">Identify a </w:t>
      </w:r>
      <w:r w:rsidR="008078FB">
        <w:t xml:space="preserve">part of </w:t>
      </w:r>
      <w:r w:rsidRPr="001C1ED7">
        <w:t xml:space="preserve">the Constitution that </w:t>
      </w:r>
      <w:r w:rsidR="008078FB">
        <w:t xml:space="preserve">you find </w:t>
      </w:r>
      <w:r w:rsidRPr="001C1ED7">
        <w:t>vague</w:t>
      </w:r>
      <w:r w:rsidR="008078FB">
        <w:t>,</w:t>
      </w:r>
      <w:r w:rsidRPr="001C1ED7">
        <w:t xml:space="preserve"> ambiguous</w:t>
      </w:r>
      <w:r w:rsidR="008078FB">
        <w:t>, or confusing</w:t>
      </w:r>
    </w:p>
    <w:p w14:paraId="67D7630A" w14:textId="77777777" w:rsidR="001C5E16" w:rsidRDefault="001C5E16" w:rsidP="001C5E1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line="240" w:lineRule="auto"/>
        <w:contextualSpacing w:val="0"/>
      </w:pPr>
      <w:r w:rsidRPr="001C1ED7">
        <w:t xml:space="preserve">Identify 2-3 different </w:t>
      </w:r>
      <w:r w:rsidRPr="001C1ED7">
        <w:rPr>
          <w:i/>
          <w:iCs/>
        </w:rPr>
        <w:t>plausible</w:t>
      </w:r>
      <w:r w:rsidRPr="001C1ED7">
        <w:t xml:space="preserve"> interpretations of this clause. What might this clause mean?</w:t>
      </w:r>
    </w:p>
    <w:p w14:paraId="44528C34" w14:textId="18CAB046" w:rsidR="008078FB" w:rsidRDefault="008078FB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  <w:contextualSpacing w:val="0"/>
      </w:pPr>
      <w:r>
        <w:t>How would Souter try to read this part?</w:t>
      </w:r>
    </w:p>
    <w:p w14:paraId="5114DBD4" w14:textId="0B14A449" w:rsidR="008078FB" w:rsidRPr="001C1ED7" w:rsidRDefault="008078FB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  <w:contextualSpacing w:val="0"/>
      </w:pPr>
      <w:r>
        <w:t>How would Scalia try to read this part?</w:t>
      </w:r>
    </w:p>
    <w:p w14:paraId="4CFF678D" w14:textId="3FEB12D4" w:rsidR="001C5E16" w:rsidRDefault="001C5E16" w:rsidP="008078FB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line="240" w:lineRule="auto"/>
        <w:contextualSpacing w:val="0"/>
      </w:pPr>
      <w:r w:rsidRPr="001C1ED7">
        <w:t>Of these interpretations, which do you think is correct? Why?</w:t>
      </w:r>
    </w:p>
    <w:p w14:paraId="42FFF340" w14:textId="3A5FE6D9" w:rsidR="008078FB" w:rsidRPr="001C1ED7" w:rsidRDefault="008078FB" w:rsidP="008078FB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40" w:lineRule="auto"/>
        <w:contextualSpacing w:val="0"/>
      </w:pPr>
      <w:r>
        <w:t>Are there any parts of the Constitution which surprised you to read?</w:t>
      </w:r>
    </w:p>
    <w:p w14:paraId="6A6F8237" w14:textId="77777777" w:rsidR="00A755D7" w:rsidRDefault="00A755D7"/>
    <w:sectPr w:rsidR="00A75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72D4" w14:textId="77777777" w:rsidR="002F04D1" w:rsidRDefault="002F04D1" w:rsidP="00CE4E48">
      <w:pPr>
        <w:spacing w:line="240" w:lineRule="auto"/>
      </w:pPr>
      <w:r>
        <w:separator/>
      </w:r>
    </w:p>
  </w:endnote>
  <w:endnote w:type="continuationSeparator" w:id="0">
    <w:p w14:paraId="6300DF34" w14:textId="77777777" w:rsidR="002F04D1" w:rsidRDefault="002F04D1" w:rsidP="00CE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04688" w14:textId="77777777" w:rsidR="002F04D1" w:rsidRDefault="002F04D1" w:rsidP="00CE4E48">
      <w:pPr>
        <w:spacing w:line="240" w:lineRule="auto"/>
      </w:pPr>
      <w:r>
        <w:separator/>
      </w:r>
    </w:p>
  </w:footnote>
  <w:footnote w:type="continuationSeparator" w:id="0">
    <w:p w14:paraId="0BA0AADF" w14:textId="77777777" w:rsidR="002F04D1" w:rsidRDefault="002F04D1" w:rsidP="00CE4E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2878"/>
    <w:multiLevelType w:val="hybridMultilevel"/>
    <w:tmpl w:val="9E5494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DB0150"/>
    <w:multiLevelType w:val="hybridMultilevel"/>
    <w:tmpl w:val="915E5B04"/>
    <w:lvl w:ilvl="0" w:tplc="39C4939C">
      <w:start w:val="1"/>
      <w:numFmt w:val="decimal"/>
      <w:lvlText w:val="%1)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1" w:tplc="FDA06FE4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8314746">
    <w:abstractNumId w:val="1"/>
  </w:num>
  <w:num w:numId="2" w16cid:durableId="39257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16"/>
    <w:rsid w:val="00163195"/>
    <w:rsid w:val="001C5E16"/>
    <w:rsid w:val="002237B5"/>
    <w:rsid w:val="002F04D1"/>
    <w:rsid w:val="00324C46"/>
    <w:rsid w:val="00335C3C"/>
    <w:rsid w:val="00371D8E"/>
    <w:rsid w:val="003902B3"/>
    <w:rsid w:val="003E03D4"/>
    <w:rsid w:val="0042725C"/>
    <w:rsid w:val="005A4DA3"/>
    <w:rsid w:val="006D07BF"/>
    <w:rsid w:val="006F7C21"/>
    <w:rsid w:val="00796926"/>
    <w:rsid w:val="007F7A29"/>
    <w:rsid w:val="008078FB"/>
    <w:rsid w:val="00874C97"/>
    <w:rsid w:val="009E16AE"/>
    <w:rsid w:val="00A37EA0"/>
    <w:rsid w:val="00A755D7"/>
    <w:rsid w:val="00C64DBE"/>
    <w:rsid w:val="00CE1FAB"/>
    <w:rsid w:val="00CE4E48"/>
    <w:rsid w:val="00D90F0C"/>
    <w:rsid w:val="00E2188D"/>
    <w:rsid w:val="00E30329"/>
    <w:rsid w:val="00F012DA"/>
    <w:rsid w:val="00F36320"/>
    <w:rsid w:val="00F96FD7"/>
    <w:rsid w:val="00F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23D0D"/>
  <w15:chartTrackingRefBased/>
  <w15:docId w15:val="{04D7C895-62EE-4E06-B4BD-EF60B8C2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en-US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7BF"/>
    <w:pPr>
      <w:keepNext/>
      <w:keepLines/>
      <w:spacing w:before="240"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7BF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63195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012DA"/>
    <w:pPr>
      <w:spacing w:line="480" w:lineRule="auto"/>
      <w:ind w:firstLine="720"/>
      <w:jc w:val="center"/>
      <w:outlineLvl w:val="3"/>
    </w:pPr>
    <w:rPr>
      <w:bCs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7BF"/>
    <w:rPr>
      <w:rFonts w:eastAsiaTheme="majorEastAsia" w:cstheme="majorBidi"/>
      <w:b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07BF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195"/>
    <w:rPr>
      <w:rFonts w:eastAsiaTheme="majorEastAsia" w:cstheme="majorBidi"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F012DA"/>
    <w:rPr>
      <w:bCs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E16AE"/>
    <w:pPr>
      <w:spacing w:after="100"/>
      <w:ind w:left="24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9E16AE"/>
    <w:pPr>
      <w:spacing w:after="100"/>
      <w:ind w:left="480"/>
      <w:jc w:val="center"/>
    </w:pPr>
    <w:rPr>
      <w:i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E16AE"/>
    <w:pPr>
      <w:spacing w:after="100"/>
    </w:pPr>
    <w:rPr>
      <w:b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30329"/>
    <w:pPr>
      <w:spacing w:after="100"/>
      <w:ind w:left="720"/>
      <w:jc w:val="center"/>
    </w:pPr>
    <w:rPr>
      <w:rFonts w:eastAsiaTheme="minorEastAsia"/>
      <w:bCs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E1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E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E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E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E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E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E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E1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4E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48"/>
  </w:style>
  <w:style w:type="paragraph" w:styleId="Footer">
    <w:name w:val="footer"/>
    <w:basedOn w:val="Normal"/>
    <w:link w:val="FooterChar"/>
    <w:uiPriority w:val="99"/>
    <w:unhideWhenUsed/>
    <w:rsid w:val="00CE4E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Kyle Shen</cp:lastModifiedBy>
  <cp:revision>2</cp:revision>
  <dcterms:created xsi:type="dcterms:W3CDTF">2025-08-04T16:19:00Z</dcterms:created>
  <dcterms:modified xsi:type="dcterms:W3CDTF">2025-08-04T16:19:00Z</dcterms:modified>
</cp:coreProperties>
</file>